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CF" w:rsidRDefault="00032B68" w:rsidP="004C69BC">
      <w:pP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</w:pPr>
      <w:r>
        <w:rPr>
          <w:noProof/>
          <w:lang w:eastAsia="cs-CZ"/>
        </w:rPr>
        <w:drawing>
          <wp:inline distT="0" distB="0" distL="0" distR="0" wp14:anchorId="69E2E5F7" wp14:editId="409D1517">
            <wp:extent cx="1296063" cy="530247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nob.cz/dokum/FormulareTiskopisy/JEDNOTNÝ%20VIZUÁLNÍ%20STYL%20UO%20v%20Brně/Logotypy-značky/Značky%20UO%20a%20a%20center/Značka%20UO%20Č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74" cy="5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ab/>
        <w:t xml:space="preserve">       </w:t>
      </w:r>
      <w:r w:rsidRPr="002B469E"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drawing>
          <wp:inline distT="0" distB="0" distL="0" distR="0" wp14:anchorId="093E893F" wp14:editId="3F23E94A">
            <wp:extent cx="858741" cy="580846"/>
            <wp:effectExtent l="0" t="0" r="0" b="0"/>
            <wp:docPr id="1" name="Picture 2" descr="https://cdn.muni.cz/media/3311774/hr_01_web.jpg?mode=crop&amp;center=0.5,0.5&amp;rnd=132834336330000000&amp;width=377">
              <a:extLst xmlns:a="http://schemas.openxmlformats.org/drawingml/2006/main">
                <a:ext uri="{FF2B5EF4-FFF2-40B4-BE49-F238E27FC236}">
                  <a16:creationId xmlns:a16="http://schemas.microsoft.com/office/drawing/2014/main" id="{786EEA21-2E0C-4071-9DB8-E6EBA755FE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dn.muni.cz/media/3311774/hr_01_web.jpg?mode=crop&amp;center=0.5,0.5&amp;rnd=132834336330000000&amp;width=377">
                      <a:extLst>
                        <a:ext uri="{FF2B5EF4-FFF2-40B4-BE49-F238E27FC236}">
                          <a16:creationId xmlns:a16="http://schemas.microsoft.com/office/drawing/2014/main" id="{786EEA21-2E0C-4071-9DB8-E6EBA755FE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51" cy="606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  <w:shd w:val="clear" w:color="auto" w:fill="FAFAFA"/>
          <w:lang w:eastAsia="cs-CZ"/>
        </w:rPr>
        <w:t xml:space="preserve">            </w:t>
      </w:r>
    </w:p>
    <w:p w:rsidR="00032B68" w:rsidRDefault="00032B68" w:rsidP="004C69BC">
      <w:pPr>
        <w:rPr>
          <w:rFonts w:ascii="Times New Roman" w:hAnsi="Times New Roman" w:cs="Times New Roman"/>
          <w:b/>
          <w:sz w:val="24"/>
          <w:szCs w:val="24"/>
        </w:rPr>
      </w:pPr>
    </w:p>
    <w:p w:rsidR="00032B68" w:rsidRDefault="00032B68" w:rsidP="004C69BC">
      <w:pPr>
        <w:rPr>
          <w:rFonts w:ascii="Times New Roman" w:hAnsi="Times New Roman" w:cs="Times New Roman"/>
          <w:b/>
          <w:sz w:val="24"/>
          <w:szCs w:val="24"/>
        </w:rPr>
      </w:pPr>
    </w:p>
    <w:p w:rsidR="00CC1B62" w:rsidRPr="00B96CC2" w:rsidRDefault="00CC1B62" w:rsidP="00CC1B62">
      <w:pPr>
        <w:pStyle w:val="Nadpis1"/>
        <w:spacing w:line="276" w:lineRule="auto"/>
        <w:ind w:left="432" w:hanging="432"/>
        <w:rPr>
          <w:rFonts w:cs="Arial"/>
          <w:position w:val="-6"/>
        </w:rPr>
      </w:pPr>
      <w:r>
        <w:rPr>
          <w:rFonts w:cs="Arial"/>
          <w:position w:val="-6"/>
        </w:rPr>
        <w:t>Implementace HR Award k </w:t>
      </w:r>
      <w:r w:rsidR="00E12BE7">
        <w:rPr>
          <w:rFonts w:cs="Arial"/>
          <w:position w:val="-6"/>
        </w:rPr>
        <w:t>1</w:t>
      </w:r>
      <w:r w:rsidR="00B361BC">
        <w:rPr>
          <w:rFonts w:cs="Arial"/>
          <w:position w:val="-6"/>
        </w:rPr>
        <w:t>8</w:t>
      </w:r>
      <w:r>
        <w:rPr>
          <w:rFonts w:cs="Arial"/>
          <w:position w:val="-6"/>
        </w:rPr>
        <w:t xml:space="preserve">. </w:t>
      </w:r>
      <w:r w:rsidR="00B361BC">
        <w:rPr>
          <w:rFonts w:cs="Arial"/>
          <w:position w:val="-6"/>
        </w:rPr>
        <w:t>listopadu</w:t>
      </w:r>
      <w:r>
        <w:rPr>
          <w:rFonts w:cs="Arial"/>
          <w:position w:val="-6"/>
        </w:rPr>
        <w:t xml:space="preserve"> 2024</w:t>
      </w:r>
    </w:p>
    <w:p w:rsidR="00CC1B62" w:rsidRPr="00BA6E8E" w:rsidRDefault="00CC1B62" w:rsidP="00CC1B62">
      <w:pPr>
        <w:widowControl w:val="0"/>
        <w:autoSpaceDE w:val="0"/>
        <w:autoSpaceDN w:val="0"/>
        <w:adjustRightInd w:val="0"/>
        <w:spacing w:after="120"/>
        <w:rPr>
          <w:rFonts w:cs="Arial"/>
          <w:spacing w:val="-13"/>
          <w:sz w:val="24"/>
          <w:szCs w:val="24"/>
        </w:rPr>
      </w:pPr>
    </w:p>
    <w:p w:rsidR="005F1321" w:rsidRPr="00BA6E8E" w:rsidRDefault="004C69BC" w:rsidP="00CC1B62">
      <w:pPr>
        <w:spacing w:after="60"/>
        <w:ind w:firstLine="709"/>
        <w:rPr>
          <w:rFonts w:ascii="Arial" w:hAnsi="Arial" w:cs="Arial"/>
          <w:sz w:val="24"/>
          <w:szCs w:val="24"/>
        </w:rPr>
      </w:pPr>
      <w:r w:rsidRPr="00BA6E8E">
        <w:rPr>
          <w:rFonts w:ascii="Arial" w:hAnsi="Arial" w:cs="Arial"/>
          <w:sz w:val="24"/>
          <w:szCs w:val="24"/>
        </w:rPr>
        <w:t xml:space="preserve">Dne </w:t>
      </w:r>
      <w:r w:rsidR="005F1321" w:rsidRPr="00BA6E8E">
        <w:rPr>
          <w:rFonts w:ascii="Arial" w:hAnsi="Arial" w:cs="Arial"/>
          <w:b/>
          <w:sz w:val="24"/>
          <w:szCs w:val="24"/>
        </w:rPr>
        <w:t>18</w:t>
      </w:r>
      <w:r w:rsidRPr="00BA6E8E">
        <w:rPr>
          <w:rFonts w:ascii="Arial" w:hAnsi="Arial" w:cs="Arial"/>
          <w:b/>
          <w:sz w:val="24"/>
          <w:szCs w:val="24"/>
        </w:rPr>
        <w:t xml:space="preserve">. </w:t>
      </w:r>
      <w:r w:rsidR="005F1321" w:rsidRPr="00BA6E8E">
        <w:rPr>
          <w:rFonts w:ascii="Arial" w:hAnsi="Arial" w:cs="Arial"/>
          <w:b/>
          <w:sz w:val="24"/>
          <w:szCs w:val="24"/>
        </w:rPr>
        <w:t>11</w:t>
      </w:r>
      <w:r w:rsidRPr="00BA6E8E">
        <w:rPr>
          <w:rFonts w:ascii="Arial" w:hAnsi="Arial" w:cs="Arial"/>
          <w:b/>
          <w:sz w:val="24"/>
          <w:szCs w:val="24"/>
        </w:rPr>
        <w:t>. 2024</w:t>
      </w:r>
      <w:r w:rsidRPr="00BA6E8E">
        <w:rPr>
          <w:rFonts w:ascii="Arial" w:hAnsi="Arial" w:cs="Arial"/>
          <w:sz w:val="24"/>
          <w:szCs w:val="24"/>
        </w:rPr>
        <w:t xml:space="preserve"> </w:t>
      </w:r>
      <w:r w:rsidR="005F1321" w:rsidRPr="00BA6E8E">
        <w:rPr>
          <w:rFonts w:ascii="Arial" w:hAnsi="Arial" w:cs="Arial"/>
          <w:sz w:val="24"/>
          <w:szCs w:val="24"/>
        </w:rPr>
        <w:t xml:space="preserve">se uskutečnilo </w:t>
      </w:r>
      <w:r w:rsidR="00220754">
        <w:rPr>
          <w:rFonts w:ascii="Arial" w:hAnsi="Arial" w:cs="Arial"/>
          <w:sz w:val="24"/>
          <w:szCs w:val="24"/>
        </w:rPr>
        <w:t>K</w:t>
      </w:r>
      <w:r w:rsidR="005F1321" w:rsidRPr="00BA6E8E">
        <w:rPr>
          <w:rFonts w:ascii="Arial" w:hAnsi="Arial" w:cs="Arial"/>
          <w:sz w:val="24"/>
          <w:szCs w:val="24"/>
        </w:rPr>
        <w:t xml:space="preserve">olegium </w:t>
      </w:r>
      <w:r w:rsidR="00220754">
        <w:rPr>
          <w:rFonts w:ascii="Arial" w:hAnsi="Arial" w:cs="Arial"/>
          <w:sz w:val="24"/>
          <w:szCs w:val="24"/>
        </w:rPr>
        <w:t>r</w:t>
      </w:r>
      <w:r w:rsidR="005F1321" w:rsidRPr="00BA6E8E">
        <w:rPr>
          <w:rFonts w:ascii="Arial" w:hAnsi="Arial" w:cs="Arial"/>
          <w:sz w:val="24"/>
          <w:szCs w:val="24"/>
        </w:rPr>
        <w:t>ektora – velitele. Součástí programu jednání bylo řešení problematiky aktuálního stavu plnění úkolů v oblasti HR A</w:t>
      </w:r>
      <w:r w:rsidR="00983199" w:rsidRPr="00BA6E8E">
        <w:rPr>
          <w:rFonts w:ascii="Arial" w:hAnsi="Arial" w:cs="Arial"/>
          <w:sz w:val="24"/>
          <w:szCs w:val="24"/>
        </w:rPr>
        <w:t>ward</w:t>
      </w:r>
      <w:r w:rsidR="005F1321" w:rsidRPr="00BA6E8E">
        <w:rPr>
          <w:rFonts w:ascii="Arial" w:hAnsi="Arial" w:cs="Arial"/>
          <w:sz w:val="24"/>
          <w:szCs w:val="24"/>
        </w:rPr>
        <w:t>. Prorektor pro vnitřní řízení</w:t>
      </w:r>
      <w:r w:rsidR="00B61B2B">
        <w:rPr>
          <w:rFonts w:ascii="Arial" w:hAnsi="Arial" w:cs="Arial"/>
          <w:sz w:val="24"/>
          <w:szCs w:val="24"/>
        </w:rPr>
        <w:t xml:space="preserve"> a</w:t>
      </w:r>
      <w:r w:rsidR="005F1321" w:rsidRPr="00BA6E8E">
        <w:rPr>
          <w:rFonts w:ascii="Arial" w:hAnsi="Arial" w:cs="Arial"/>
          <w:sz w:val="24"/>
          <w:szCs w:val="24"/>
        </w:rPr>
        <w:t xml:space="preserve"> kvalit</w:t>
      </w:r>
      <w:r w:rsidR="00B61B2B">
        <w:rPr>
          <w:rFonts w:ascii="Arial" w:hAnsi="Arial" w:cs="Arial"/>
          <w:sz w:val="24"/>
          <w:szCs w:val="24"/>
        </w:rPr>
        <w:t>u</w:t>
      </w:r>
      <w:r w:rsidR="004E32EE" w:rsidRPr="00BA6E8E">
        <w:rPr>
          <w:rFonts w:ascii="Arial" w:hAnsi="Arial" w:cs="Arial"/>
          <w:sz w:val="24"/>
          <w:szCs w:val="24"/>
        </w:rPr>
        <w:t xml:space="preserve"> (dále jen PVŘK)</w:t>
      </w:r>
      <w:r w:rsidR="005F1321" w:rsidRPr="00BA6E8E">
        <w:rPr>
          <w:rFonts w:ascii="Arial" w:hAnsi="Arial" w:cs="Arial"/>
          <w:sz w:val="24"/>
          <w:szCs w:val="24"/>
        </w:rPr>
        <w:t xml:space="preserve"> obeznámil členy kolegia</w:t>
      </w:r>
      <w:r w:rsidR="004E32EE" w:rsidRPr="00BA6E8E">
        <w:rPr>
          <w:rFonts w:ascii="Arial" w:hAnsi="Arial" w:cs="Arial"/>
          <w:sz w:val="24"/>
          <w:szCs w:val="24"/>
        </w:rPr>
        <w:t xml:space="preserve"> </w:t>
      </w:r>
      <w:r w:rsidR="00B61B2B">
        <w:rPr>
          <w:rFonts w:ascii="Arial" w:hAnsi="Arial" w:cs="Arial"/>
          <w:sz w:val="24"/>
          <w:szCs w:val="24"/>
        </w:rPr>
        <w:br/>
      </w:r>
      <w:r w:rsidR="004E32EE" w:rsidRPr="00BA6E8E">
        <w:rPr>
          <w:rFonts w:ascii="Arial" w:hAnsi="Arial" w:cs="Arial"/>
          <w:sz w:val="24"/>
          <w:szCs w:val="24"/>
        </w:rPr>
        <w:t>s</w:t>
      </w:r>
      <w:r w:rsidR="00041EA9">
        <w:rPr>
          <w:rFonts w:ascii="Arial" w:hAnsi="Arial" w:cs="Arial"/>
          <w:sz w:val="24"/>
          <w:szCs w:val="24"/>
        </w:rPr>
        <w:t xml:space="preserve"> aktualizovaným</w:t>
      </w:r>
      <w:r w:rsidR="004E32EE" w:rsidRPr="00BA6E8E">
        <w:rPr>
          <w:rFonts w:ascii="Arial" w:hAnsi="Arial" w:cs="Arial"/>
          <w:sz w:val="24"/>
          <w:szCs w:val="24"/>
        </w:rPr>
        <w:t xml:space="preserve"> složením </w:t>
      </w:r>
      <w:r w:rsidR="00B542FB">
        <w:rPr>
          <w:rFonts w:ascii="Arial" w:hAnsi="Arial" w:cs="Arial"/>
          <w:sz w:val="24"/>
          <w:szCs w:val="24"/>
        </w:rPr>
        <w:t>skupin</w:t>
      </w:r>
      <w:r w:rsidR="004E32EE" w:rsidRPr="00BA6E8E">
        <w:rPr>
          <w:rFonts w:ascii="Arial" w:hAnsi="Arial" w:cs="Arial"/>
          <w:sz w:val="24"/>
          <w:szCs w:val="24"/>
        </w:rPr>
        <w:t xml:space="preserve"> HR Award (činnost </w:t>
      </w:r>
      <w:r w:rsidR="00041EA9">
        <w:rPr>
          <w:rFonts w:ascii="Arial" w:hAnsi="Arial" w:cs="Arial"/>
          <w:sz w:val="24"/>
          <w:szCs w:val="24"/>
        </w:rPr>
        <w:t xml:space="preserve">skupin </w:t>
      </w:r>
      <w:r w:rsidR="00E47B49" w:rsidRPr="00BA6E8E">
        <w:rPr>
          <w:rFonts w:ascii="Arial" w:hAnsi="Arial" w:cs="Arial"/>
          <w:sz w:val="24"/>
          <w:szCs w:val="24"/>
        </w:rPr>
        <w:t>potrvá po d</w:t>
      </w:r>
      <w:r w:rsidR="004E32EE" w:rsidRPr="00BA6E8E">
        <w:rPr>
          <w:rFonts w:ascii="Arial" w:hAnsi="Arial" w:cs="Arial"/>
          <w:sz w:val="24"/>
          <w:szCs w:val="24"/>
        </w:rPr>
        <w:t xml:space="preserve">obu </w:t>
      </w:r>
      <w:r w:rsidR="007B350E">
        <w:rPr>
          <w:rFonts w:ascii="Arial" w:hAnsi="Arial" w:cs="Arial"/>
          <w:sz w:val="24"/>
          <w:szCs w:val="24"/>
        </w:rPr>
        <w:br/>
      </w:r>
      <w:r w:rsidR="004E32EE" w:rsidRPr="00BA6E8E">
        <w:rPr>
          <w:rFonts w:ascii="Arial" w:hAnsi="Arial" w:cs="Arial"/>
          <w:sz w:val="24"/>
          <w:szCs w:val="24"/>
        </w:rPr>
        <w:t>24 měsíců) a to Řídícího výboru</w:t>
      </w:r>
      <w:r w:rsidR="00362B71">
        <w:rPr>
          <w:rFonts w:ascii="Arial" w:hAnsi="Arial" w:cs="Arial"/>
          <w:sz w:val="24"/>
          <w:szCs w:val="24"/>
        </w:rPr>
        <w:t xml:space="preserve"> (d</w:t>
      </w:r>
      <w:r w:rsidR="00B542FB">
        <w:rPr>
          <w:rFonts w:ascii="Arial" w:hAnsi="Arial" w:cs="Arial"/>
          <w:sz w:val="24"/>
          <w:szCs w:val="24"/>
        </w:rPr>
        <w:t>á</w:t>
      </w:r>
      <w:r w:rsidR="00362B71">
        <w:rPr>
          <w:rFonts w:ascii="Arial" w:hAnsi="Arial" w:cs="Arial"/>
          <w:sz w:val="24"/>
          <w:szCs w:val="24"/>
        </w:rPr>
        <w:t>le jen ŘV)</w:t>
      </w:r>
      <w:r w:rsidR="004E32EE" w:rsidRPr="00BA6E8E">
        <w:rPr>
          <w:rFonts w:ascii="Arial" w:hAnsi="Arial" w:cs="Arial"/>
          <w:sz w:val="24"/>
          <w:szCs w:val="24"/>
        </w:rPr>
        <w:t xml:space="preserve">, Pracovně/administrativní skupiny </w:t>
      </w:r>
      <w:r w:rsidR="007B350E">
        <w:rPr>
          <w:rFonts w:ascii="Arial" w:hAnsi="Arial" w:cs="Arial"/>
          <w:sz w:val="24"/>
          <w:szCs w:val="24"/>
        </w:rPr>
        <w:br/>
      </w:r>
      <w:r w:rsidR="004E32EE" w:rsidRPr="00BA6E8E">
        <w:rPr>
          <w:rFonts w:ascii="Arial" w:hAnsi="Arial" w:cs="Arial"/>
          <w:sz w:val="24"/>
          <w:szCs w:val="24"/>
        </w:rPr>
        <w:t xml:space="preserve">a Focus group (část členů této skupiny R1-R4 budou verifikováni ŘV). </w:t>
      </w:r>
    </w:p>
    <w:p w:rsidR="004E32EE" w:rsidRPr="00BA6E8E" w:rsidRDefault="004E32EE" w:rsidP="00CC1B62">
      <w:pPr>
        <w:spacing w:after="60"/>
        <w:ind w:firstLine="709"/>
        <w:rPr>
          <w:rFonts w:ascii="Arial" w:hAnsi="Arial" w:cs="Arial"/>
          <w:sz w:val="24"/>
          <w:szCs w:val="24"/>
        </w:rPr>
      </w:pPr>
      <w:r w:rsidRPr="00BA6E8E">
        <w:rPr>
          <w:rFonts w:ascii="Arial" w:hAnsi="Arial" w:cs="Arial"/>
          <w:sz w:val="24"/>
          <w:szCs w:val="24"/>
        </w:rPr>
        <w:t xml:space="preserve">V další části vystoupení PVŘK obeznámil členy </w:t>
      </w:r>
      <w:r w:rsidR="005D030E" w:rsidRPr="00BA6E8E">
        <w:rPr>
          <w:rFonts w:ascii="Arial" w:hAnsi="Arial" w:cs="Arial"/>
          <w:sz w:val="24"/>
          <w:szCs w:val="24"/>
        </w:rPr>
        <w:t>k</w:t>
      </w:r>
      <w:r w:rsidRPr="00BA6E8E">
        <w:rPr>
          <w:rFonts w:ascii="Arial" w:hAnsi="Arial" w:cs="Arial"/>
          <w:sz w:val="24"/>
          <w:szCs w:val="24"/>
        </w:rPr>
        <w:t>olegia s aktuálním stavem plnění úkolů Akčního plánu a jeho vyhodnocení za rok 2024. Vyzval odpovědn</w:t>
      </w:r>
      <w:r w:rsidR="002118F9" w:rsidRPr="00BA6E8E">
        <w:rPr>
          <w:rFonts w:ascii="Arial" w:hAnsi="Arial" w:cs="Arial"/>
          <w:sz w:val="24"/>
          <w:szCs w:val="24"/>
        </w:rPr>
        <w:t xml:space="preserve">é gestory </w:t>
      </w:r>
      <w:r w:rsidRPr="00BA6E8E">
        <w:rPr>
          <w:rFonts w:ascii="Arial" w:hAnsi="Arial" w:cs="Arial"/>
          <w:sz w:val="24"/>
          <w:szCs w:val="24"/>
        </w:rPr>
        <w:t xml:space="preserve">k odevzdání vyhodnocení jednotlivých úkolů </w:t>
      </w:r>
      <w:r w:rsidR="00543053" w:rsidRPr="00BA6E8E">
        <w:rPr>
          <w:rFonts w:ascii="Arial" w:hAnsi="Arial" w:cs="Arial"/>
          <w:sz w:val="24"/>
          <w:szCs w:val="24"/>
        </w:rPr>
        <w:t xml:space="preserve">Akčního plánu </w:t>
      </w:r>
      <w:r w:rsidR="00220754">
        <w:rPr>
          <w:rFonts w:ascii="Arial" w:hAnsi="Arial" w:cs="Arial"/>
          <w:sz w:val="24"/>
          <w:szCs w:val="24"/>
        </w:rPr>
        <w:t xml:space="preserve">za </w:t>
      </w:r>
      <w:r w:rsidR="00543053" w:rsidRPr="00BA6E8E">
        <w:rPr>
          <w:rFonts w:ascii="Arial" w:hAnsi="Arial" w:cs="Arial"/>
          <w:sz w:val="24"/>
          <w:szCs w:val="24"/>
        </w:rPr>
        <w:t>4. čtvrtletí rok</w:t>
      </w:r>
      <w:r w:rsidR="00220754">
        <w:rPr>
          <w:rFonts w:ascii="Arial" w:hAnsi="Arial" w:cs="Arial"/>
          <w:sz w:val="24"/>
          <w:szCs w:val="24"/>
        </w:rPr>
        <w:t>u</w:t>
      </w:r>
      <w:r w:rsidR="00543053" w:rsidRPr="00BA6E8E">
        <w:rPr>
          <w:rFonts w:ascii="Arial" w:hAnsi="Arial" w:cs="Arial"/>
          <w:sz w:val="24"/>
          <w:szCs w:val="24"/>
        </w:rPr>
        <w:t xml:space="preserve"> 2024 </w:t>
      </w:r>
      <w:r w:rsidRPr="00BA6E8E">
        <w:rPr>
          <w:rFonts w:ascii="Arial" w:hAnsi="Arial" w:cs="Arial"/>
          <w:sz w:val="24"/>
          <w:szCs w:val="24"/>
        </w:rPr>
        <w:t>do 19. 12. 2024</w:t>
      </w:r>
      <w:r w:rsidR="00041EA9">
        <w:rPr>
          <w:rFonts w:ascii="Arial" w:hAnsi="Arial" w:cs="Arial"/>
          <w:sz w:val="24"/>
          <w:szCs w:val="24"/>
        </w:rPr>
        <w:t>. Termín s</w:t>
      </w:r>
      <w:r w:rsidR="002118F9" w:rsidRPr="00BA6E8E">
        <w:rPr>
          <w:rFonts w:ascii="Arial" w:hAnsi="Arial" w:cs="Arial"/>
          <w:sz w:val="24"/>
          <w:szCs w:val="24"/>
        </w:rPr>
        <w:t>ouhrnné</w:t>
      </w:r>
      <w:r w:rsidR="00041EA9">
        <w:rPr>
          <w:rFonts w:ascii="Arial" w:hAnsi="Arial" w:cs="Arial"/>
          <w:sz w:val="24"/>
          <w:szCs w:val="24"/>
        </w:rPr>
        <w:t>ho</w:t>
      </w:r>
      <w:r w:rsidR="002118F9" w:rsidRPr="00BA6E8E">
        <w:rPr>
          <w:rFonts w:ascii="Arial" w:hAnsi="Arial" w:cs="Arial"/>
          <w:sz w:val="24"/>
          <w:szCs w:val="24"/>
        </w:rPr>
        <w:t xml:space="preserve"> Vyhodnocení Akčního plánu U</w:t>
      </w:r>
      <w:r w:rsidR="00362B71">
        <w:rPr>
          <w:rFonts w:ascii="Arial" w:hAnsi="Arial" w:cs="Arial"/>
          <w:sz w:val="24"/>
          <w:szCs w:val="24"/>
        </w:rPr>
        <w:t>niverzity obrany (dále jen U</w:t>
      </w:r>
      <w:r w:rsidR="002118F9" w:rsidRPr="00BA6E8E">
        <w:rPr>
          <w:rFonts w:ascii="Arial" w:hAnsi="Arial" w:cs="Arial"/>
          <w:sz w:val="24"/>
          <w:szCs w:val="24"/>
        </w:rPr>
        <w:t>O</w:t>
      </w:r>
      <w:r w:rsidR="00362B71">
        <w:rPr>
          <w:rFonts w:ascii="Arial" w:hAnsi="Arial" w:cs="Arial"/>
          <w:sz w:val="24"/>
          <w:szCs w:val="24"/>
        </w:rPr>
        <w:t>)</w:t>
      </w:r>
      <w:r w:rsidR="002118F9" w:rsidRPr="00BA6E8E">
        <w:rPr>
          <w:rFonts w:ascii="Arial" w:hAnsi="Arial" w:cs="Arial"/>
          <w:sz w:val="24"/>
          <w:szCs w:val="24"/>
        </w:rPr>
        <w:t xml:space="preserve"> za rok 2024 </w:t>
      </w:r>
      <w:r w:rsidR="00041EA9">
        <w:rPr>
          <w:rFonts w:ascii="Arial" w:hAnsi="Arial" w:cs="Arial"/>
          <w:sz w:val="24"/>
          <w:szCs w:val="24"/>
        </w:rPr>
        <w:t xml:space="preserve">byl schválen rektorem UO </w:t>
      </w:r>
      <w:r w:rsidR="00220754">
        <w:rPr>
          <w:rFonts w:ascii="Arial" w:hAnsi="Arial" w:cs="Arial"/>
          <w:sz w:val="24"/>
          <w:szCs w:val="24"/>
        </w:rPr>
        <w:t>a je stanoven na</w:t>
      </w:r>
      <w:r w:rsidR="002118F9" w:rsidRPr="00BA6E8E">
        <w:rPr>
          <w:rFonts w:ascii="Arial" w:hAnsi="Arial" w:cs="Arial"/>
          <w:sz w:val="24"/>
          <w:szCs w:val="24"/>
        </w:rPr>
        <w:t xml:space="preserve"> </w:t>
      </w:r>
      <w:r w:rsidR="00220754">
        <w:rPr>
          <w:rFonts w:ascii="Arial" w:hAnsi="Arial" w:cs="Arial"/>
          <w:sz w:val="24"/>
          <w:szCs w:val="24"/>
        </w:rPr>
        <w:br/>
      </w:r>
      <w:r w:rsidR="002118F9" w:rsidRPr="00BA6E8E">
        <w:rPr>
          <w:rFonts w:ascii="Arial" w:hAnsi="Arial" w:cs="Arial"/>
          <w:sz w:val="24"/>
          <w:szCs w:val="24"/>
        </w:rPr>
        <w:t>13. 1. 2025</w:t>
      </w:r>
      <w:r w:rsidRPr="00BA6E8E">
        <w:rPr>
          <w:rFonts w:ascii="Arial" w:hAnsi="Arial" w:cs="Arial"/>
          <w:sz w:val="24"/>
          <w:szCs w:val="24"/>
        </w:rPr>
        <w:t>.</w:t>
      </w:r>
    </w:p>
    <w:p w:rsidR="002118F9" w:rsidRDefault="002118F9" w:rsidP="00CC1B62">
      <w:pPr>
        <w:spacing w:after="60"/>
        <w:ind w:firstLine="709"/>
        <w:rPr>
          <w:rFonts w:ascii="Arial" w:hAnsi="Arial" w:cs="Arial"/>
          <w:sz w:val="24"/>
          <w:szCs w:val="24"/>
        </w:rPr>
      </w:pPr>
      <w:r w:rsidRPr="00BA6E8E">
        <w:rPr>
          <w:rFonts w:ascii="Arial" w:hAnsi="Arial" w:cs="Arial"/>
          <w:sz w:val="24"/>
          <w:szCs w:val="24"/>
        </w:rPr>
        <w:t xml:space="preserve">V závěru svého vystoupení </w:t>
      </w:r>
      <w:r w:rsidR="00B542FB">
        <w:rPr>
          <w:rFonts w:ascii="Arial" w:hAnsi="Arial" w:cs="Arial"/>
          <w:sz w:val="24"/>
          <w:szCs w:val="24"/>
        </w:rPr>
        <w:t xml:space="preserve">PVŘK v rámci plnění úkolů Akčního plánu </w:t>
      </w:r>
      <w:r w:rsidRPr="00BA6E8E">
        <w:rPr>
          <w:rFonts w:ascii="Arial" w:hAnsi="Arial" w:cs="Arial"/>
          <w:sz w:val="24"/>
          <w:szCs w:val="24"/>
        </w:rPr>
        <w:t xml:space="preserve">vyzval vedoucí součástí o vyjádření se ke způsobům motivace zaměstnanců UO s termínem </w:t>
      </w:r>
      <w:r w:rsidR="00220754">
        <w:rPr>
          <w:rFonts w:ascii="Arial" w:hAnsi="Arial" w:cs="Arial"/>
          <w:sz w:val="24"/>
          <w:szCs w:val="24"/>
        </w:rPr>
        <w:t>plnění do konání následujícího K</w:t>
      </w:r>
      <w:r w:rsidRPr="00BA6E8E">
        <w:rPr>
          <w:rFonts w:ascii="Arial" w:hAnsi="Arial" w:cs="Arial"/>
          <w:sz w:val="24"/>
          <w:szCs w:val="24"/>
        </w:rPr>
        <w:t xml:space="preserve">olegia </w:t>
      </w:r>
      <w:r w:rsidR="00220754">
        <w:rPr>
          <w:rFonts w:ascii="Arial" w:hAnsi="Arial" w:cs="Arial"/>
          <w:sz w:val="24"/>
          <w:szCs w:val="24"/>
        </w:rPr>
        <w:t>r</w:t>
      </w:r>
      <w:r w:rsidRPr="00BA6E8E">
        <w:rPr>
          <w:rFonts w:ascii="Arial" w:hAnsi="Arial" w:cs="Arial"/>
          <w:sz w:val="24"/>
          <w:szCs w:val="24"/>
        </w:rPr>
        <w:t>ektora-velitele.</w:t>
      </w:r>
    </w:p>
    <w:p w:rsidR="00C00BA2" w:rsidRPr="00BA6E8E" w:rsidRDefault="00C00BA2" w:rsidP="00CC1B62">
      <w:pPr>
        <w:spacing w:after="6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Návazně se uskutečnilo zasedání Ř</w:t>
      </w:r>
      <w:r w:rsidR="00B61B2B">
        <w:rPr>
          <w:rFonts w:ascii="Arial" w:hAnsi="Arial" w:cs="Arial"/>
          <w:sz w:val="24"/>
          <w:szCs w:val="24"/>
        </w:rPr>
        <w:t>V, kde rektor UO předal jmenovací dekrety členům ŘV a současně byl</w:t>
      </w:r>
      <w:r w:rsidR="00297A3B">
        <w:rPr>
          <w:rFonts w:ascii="Arial" w:hAnsi="Arial" w:cs="Arial"/>
          <w:sz w:val="24"/>
          <w:szCs w:val="24"/>
        </w:rPr>
        <w:t>a</w:t>
      </w:r>
      <w:r w:rsidR="00B61B2B">
        <w:rPr>
          <w:rFonts w:ascii="Arial" w:hAnsi="Arial" w:cs="Arial"/>
          <w:sz w:val="24"/>
          <w:szCs w:val="24"/>
        </w:rPr>
        <w:t xml:space="preserve"> verifikován</w:t>
      </w:r>
      <w:r w:rsidR="00297A3B">
        <w:rPr>
          <w:rFonts w:ascii="Arial" w:hAnsi="Arial" w:cs="Arial"/>
          <w:sz w:val="24"/>
          <w:szCs w:val="24"/>
        </w:rPr>
        <w:t>a část</w:t>
      </w:r>
      <w:r w:rsidR="00B61B2B">
        <w:rPr>
          <w:rFonts w:ascii="Arial" w:hAnsi="Arial" w:cs="Arial"/>
          <w:sz w:val="24"/>
          <w:szCs w:val="24"/>
        </w:rPr>
        <w:t xml:space="preserve"> navržen</w:t>
      </w:r>
      <w:r w:rsidR="00297A3B">
        <w:rPr>
          <w:rFonts w:ascii="Arial" w:hAnsi="Arial" w:cs="Arial"/>
          <w:sz w:val="24"/>
          <w:szCs w:val="24"/>
        </w:rPr>
        <w:t>ých</w:t>
      </w:r>
      <w:r w:rsidR="00B61B2B">
        <w:rPr>
          <w:rFonts w:ascii="Arial" w:hAnsi="Arial" w:cs="Arial"/>
          <w:sz w:val="24"/>
          <w:szCs w:val="24"/>
        </w:rPr>
        <w:t xml:space="preserve"> člen</w:t>
      </w:r>
      <w:r w:rsidR="00297A3B">
        <w:rPr>
          <w:rFonts w:ascii="Arial" w:hAnsi="Arial" w:cs="Arial"/>
          <w:sz w:val="24"/>
          <w:szCs w:val="24"/>
        </w:rPr>
        <w:t>ů</w:t>
      </w:r>
      <w:r w:rsidR="00B61B2B">
        <w:rPr>
          <w:rFonts w:ascii="Arial" w:hAnsi="Arial" w:cs="Arial"/>
          <w:sz w:val="24"/>
          <w:szCs w:val="24"/>
        </w:rPr>
        <w:t xml:space="preserve"> skupiny R1-R4 Focus group</w:t>
      </w:r>
      <w:bookmarkStart w:id="0" w:name="_GoBack"/>
      <w:bookmarkEnd w:id="0"/>
      <w:r w:rsidR="00B61B2B">
        <w:rPr>
          <w:rFonts w:ascii="Arial" w:hAnsi="Arial" w:cs="Arial"/>
          <w:sz w:val="24"/>
          <w:szCs w:val="24"/>
        </w:rPr>
        <w:t>.</w:t>
      </w:r>
    </w:p>
    <w:p w:rsidR="005F1321" w:rsidRPr="00BA6E8E" w:rsidRDefault="005F1321" w:rsidP="00CC1B62">
      <w:pPr>
        <w:spacing w:after="60"/>
        <w:ind w:firstLine="709"/>
        <w:rPr>
          <w:rFonts w:ascii="Arial" w:hAnsi="Arial" w:cs="Arial"/>
          <w:sz w:val="24"/>
          <w:szCs w:val="24"/>
        </w:rPr>
      </w:pPr>
    </w:p>
    <w:p w:rsidR="004C69BC" w:rsidRPr="00BA6E8E" w:rsidRDefault="004C69BC" w:rsidP="004C69BC">
      <w:pPr>
        <w:rPr>
          <w:rFonts w:ascii="Arial" w:hAnsi="Arial" w:cs="Arial"/>
          <w:sz w:val="24"/>
          <w:szCs w:val="24"/>
        </w:rPr>
      </w:pP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</w:p>
    <w:p w:rsidR="004C69BC" w:rsidRPr="00BA6E8E" w:rsidRDefault="004C69BC" w:rsidP="004C69BC">
      <w:pPr>
        <w:rPr>
          <w:rFonts w:ascii="Arial" w:hAnsi="Arial" w:cs="Arial"/>
          <w:sz w:val="24"/>
          <w:szCs w:val="24"/>
        </w:rPr>
      </w:pP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="00BA6E8E">
        <w:rPr>
          <w:rFonts w:ascii="Arial" w:hAnsi="Arial" w:cs="Arial"/>
          <w:sz w:val="24"/>
          <w:szCs w:val="24"/>
        </w:rPr>
        <w:t xml:space="preserve">         </w:t>
      </w:r>
      <w:r w:rsidRPr="00BA6E8E">
        <w:rPr>
          <w:rFonts w:ascii="Arial" w:hAnsi="Arial" w:cs="Arial"/>
          <w:sz w:val="24"/>
          <w:szCs w:val="24"/>
        </w:rPr>
        <w:t>Ing. Roman Kopřiva, Ph.D.</w:t>
      </w:r>
    </w:p>
    <w:p w:rsidR="004C69BC" w:rsidRPr="00BA6E8E" w:rsidRDefault="004C69BC" w:rsidP="004C69BC">
      <w:pPr>
        <w:rPr>
          <w:rFonts w:ascii="Arial" w:hAnsi="Arial" w:cs="Arial"/>
          <w:sz w:val="24"/>
          <w:szCs w:val="24"/>
        </w:rPr>
      </w:pP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</w:r>
      <w:r w:rsidRPr="00BA6E8E">
        <w:rPr>
          <w:rFonts w:ascii="Arial" w:hAnsi="Arial" w:cs="Arial"/>
          <w:sz w:val="24"/>
          <w:szCs w:val="24"/>
        </w:rPr>
        <w:tab/>
        <w:t xml:space="preserve">HR Award koordinátor </w:t>
      </w:r>
    </w:p>
    <w:p w:rsidR="004C69BC" w:rsidRPr="00BA6E8E" w:rsidRDefault="004C69BC" w:rsidP="004C69BC">
      <w:pPr>
        <w:rPr>
          <w:rFonts w:ascii="Times New Roman" w:hAnsi="Times New Roman" w:cs="Times New Roman"/>
          <w:sz w:val="24"/>
          <w:szCs w:val="24"/>
        </w:rPr>
      </w:pPr>
    </w:p>
    <w:sectPr w:rsidR="004C69BC" w:rsidRPr="00BA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AD1"/>
    <w:multiLevelType w:val="hybridMultilevel"/>
    <w:tmpl w:val="A5AE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AAF"/>
    <w:multiLevelType w:val="hybridMultilevel"/>
    <w:tmpl w:val="1A84B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9E3"/>
    <w:multiLevelType w:val="hybridMultilevel"/>
    <w:tmpl w:val="4BA45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01FCD"/>
    <w:multiLevelType w:val="hybridMultilevel"/>
    <w:tmpl w:val="8BDC22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2B790D"/>
    <w:multiLevelType w:val="hybridMultilevel"/>
    <w:tmpl w:val="026E9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BC"/>
    <w:rsid w:val="00032B68"/>
    <w:rsid w:val="00041EA9"/>
    <w:rsid w:val="000B2E76"/>
    <w:rsid w:val="001808D5"/>
    <w:rsid w:val="001C7245"/>
    <w:rsid w:val="002031A6"/>
    <w:rsid w:val="002118F9"/>
    <w:rsid w:val="00220754"/>
    <w:rsid w:val="00297A3B"/>
    <w:rsid w:val="002D575D"/>
    <w:rsid w:val="003413B0"/>
    <w:rsid w:val="00362B71"/>
    <w:rsid w:val="003D7391"/>
    <w:rsid w:val="003E4137"/>
    <w:rsid w:val="0040340B"/>
    <w:rsid w:val="004C69BC"/>
    <w:rsid w:val="004E2477"/>
    <w:rsid w:val="004E32EE"/>
    <w:rsid w:val="00543053"/>
    <w:rsid w:val="00590FCF"/>
    <w:rsid w:val="005D030E"/>
    <w:rsid w:val="005F1321"/>
    <w:rsid w:val="006429EE"/>
    <w:rsid w:val="00660AF5"/>
    <w:rsid w:val="006D3239"/>
    <w:rsid w:val="0070780F"/>
    <w:rsid w:val="00763946"/>
    <w:rsid w:val="007B350E"/>
    <w:rsid w:val="00865E60"/>
    <w:rsid w:val="00942FDF"/>
    <w:rsid w:val="00953CF7"/>
    <w:rsid w:val="00983199"/>
    <w:rsid w:val="009C09AB"/>
    <w:rsid w:val="009C5193"/>
    <w:rsid w:val="00A26EE6"/>
    <w:rsid w:val="00A345B6"/>
    <w:rsid w:val="00A72C04"/>
    <w:rsid w:val="00B361BC"/>
    <w:rsid w:val="00B542FB"/>
    <w:rsid w:val="00B61B2B"/>
    <w:rsid w:val="00BA6E8E"/>
    <w:rsid w:val="00BE6BD5"/>
    <w:rsid w:val="00C00BA2"/>
    <w:rsid w:val="00C52DCF"/>
    <w:rsid w:val="00CC1B62"/>
    <w:rsid w:val="00D317EA"/>
    <w:rsid w:val="00D46310"/>
    <w:rsid w:val="00E12BE7"/>
    <w:rsid w:val="00E47B49"/>
    <w:rsid w:val="00E604D2"/>
    <w:rsid w:val="00EF6557"/>
    <w:rsid w:val="00F445F5"/>
    <w:rsid w:val="00F63D39"/>
    <w:rsid w:val="00FA544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4421"/>
  <w15:chartTrackingRefBased/>
  <w15:docId w15:val="{B114ABA1-C0B4-4A8F-A0FF-04268F3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69BC"/>
  </w:style>
  <w:style w:type="paragraph" w:styleId="Nadpis1">
    <w:name w:val="heading 1"/>
    <w:basedOn w:val="Normln"/>
    <w:next w:val="Normln"/>
    <w:link w:val="Nadpis1Char"/>
    <w:uiPriority w:val="9"/>
    <w:qFormat/>
    <w:rsid w:val="00CC1B62"/>
    <w:pPr>
      <w:pBdr>
        <w:top w:val="single" w:sz="8" w:space="6" w:color="982D26"/>
        <w:left w:val="single" w:sz="8" w:space="4" w:color="982D26"/>
        <w:bottom w:val="single" w:sz="8" w:space="6" w:color="982D26"/>
        <w:right w:val="single" w:sz="8" w:space="4" w:color="982D26"/>
      </w:pBdr>
      <w:shd w:val="clear" w:color="auto" w:fill="982D26"/>
      <w:jc w:val="left"/>
      <w:outlineLvl w:val="0"/>
    </w:pPr>
    <w:rPr>
      <w:rFonts w:ascii="Arial" w:eastAsia="Calibri" w:hAnsi="Arial" w:cs="Times New Roman"/>
      <w:b/>
      <w:color w:val="FFFFFF" w:themeColor="background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69BC"/>
    <w:rPr>
      <w:color w:val="0000FF"/>
      <w:u w:val="single"/>
    </w:rPr>
  </w:style>
  <w:style w:type="table" w:styleId="Mkatabulky">
    <w:name w:val="Table Grid"/>
    <w:basedOn w:val="Normlntabulka"/>
    <w:uiPriority w:val="39"/>
    <w:rsid w:val="004C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23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B2E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2DC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1B62"/>
    <w:rPr>
      <w:rFonts w:ascii="Arial" w:eastAsia="Calibri" w:hAnsi="Arial" w:cs="Times New Roman"/>
      <w:b/>
      <w:color w:val="FFFFFF" w:themeColor="background1"/>
      <w:sz w:val="28"/>
      <w:szCs w:val="28"/>
      <w:shd w:val="clear" w:color="auto" w:fill="982D26"/>
    </w:rPr>
  </w:style>
  <w:style w:type="paragraph" w:styleId="Normlnweb">
    <w:name w:val="Normal (Web)"/>
    <w:basedOn w:val="Normln"/>
    <w:uiPriority w:val="99"/>
    <w:unhideWhenUsed/>
    <w:rsid w:val="009C09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Kopřiva Roman</dc:creator>
  <cp:keywords/>
  <dc:description/>
  <cp:lastModifiedBy>Kopřiva Roman</cp:lastModifiedBy>
  <cp:revision>24</cp:revision>
  <dcterms:created xsi:type="dcterms:W3CDTF">2024-12-06T08:36:00Z</dcterms:created>
  <dcterms:modified xsi:type="dcterms:W3CDTF">2024-12-16T11:15:00Z</dcterms:modified>
</cp:coreProperties>
</file>